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F10F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Prosimy Rolników prowadzących na własny rachunek zabiegi ochrony roślin </w:t>
      </w:r>
      <w:r w:rsidRPr="00BD63A8">
        <w:rPr>
          <w:rStyle w:val="Pogrubienie"/>
          <w:b w:val="0"/>
          <w:bCs w:val="0"/>
          <w:color w:val="000000"/>
        </w:rPr>
        <w:t>o przestrzeganie elementarnych i humanitarnych zasad ochrony pszczół przed zatruciami</w:t>
      </w:r>
      <w:r w:rsidRPr="00BD63A8">
        <w:rPr>
          <w:color w:val="000000"/>
        </w:rPr>
        <w:t>. Mając do dyspozycji własny opryskiwacz i szeroki wybór chemicznych środków ochrony roślin można pogodzić wspólne interesy, tzn. chronić ginące pszczoły i wykonywać z pełnym skutkiem opryski.</w:t>
      </w:r>
    </w:p>
    <w:p w14:paraId="104D8938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rStyle w:val="Pogrubienie"/>
          <w:b w:val="0"/>
          <w:bCs w:val="0"/>
          <w:color w:val="000000"/>
        </w:rPr>
        <w:t>Aby chronić organizmy niebędące celem zwalczania oraz obiekty wrażliwe na działanie środków ochrony roślin, stosowanie tych środków jest zabronione w określonej odległości od pewnych miejsc. Obszar wyznaczony tą odległością nazywany jest strefą buforową. </w:t>
      </w:r>
    </w:p>
    <w:p w14:paraId="0995E8BD" w14:textId="77777777" w:rsidR="002A51B7" w:rsidRPr="008C2BDD" w:rsidRDefault="002A51B7" w:rsidP="002A51B7">
      <w:pPr>
        <w:pStyle w:val="NormalnyWeb"/>
        <w:spacing w:before="0" w:beforeAutospacing="0" w:after="142" w:afterAutospacing="0" w:line="276" w:lineRule="atLeast"/>
        <w:rPr>
          <w:b/>
          <w:bCs/>
          <w:color w:val="000000"/>
        </w:rPr>
      </w:pPr>
      <w:r w:rsidRPr="008C2BDD">
        <w:rPr>
          <w:b/>
          <w:bCs/>
          <w:color w:val="000000"/>
        </w:rPr>
        <w:t>Przepisy określają następujące obiekty wrażliwe i definiują dla nich następujące minimalne strefy buforowe:</w:t>
      </w:r>
    </w:p>
    <w:p w14:paraId="570E4166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 </w:t>
      </w:r>
      <w:r w:rsidRPr="00BD63A8">
        <w:rPr>
          <w:rStyle w:val="Pogrubienie"/>
          <w:b w:val="0"/>
          <w:bCs w:val="0"/>
          <w:color w:val="000000"/>
        </w:rPr>
        <w:t>drogi publiczne (z wyłączeniem dróg gminnych i powiatowych) – 3 m, </w:t>
      </w:r>
    </w:p>
    <w:p w14:paraId="58EFBC5F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 </w:t>
      </w:r>
      <w:r w:rsidRPr="00BD63A8">
        <w:rPr>
          <w:rStyle w:val="Pogrubienie"/>
          <w:b w:val="0"/>
          <w:bCs w:val="0"/>
          <w:color w:val="000000"/>
        </w:rPr>
        <w:t>pasieki – 20 m, </w:t>
      </w:r>
    </w:p>
    <w:p w14:paraId="001A6BF2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 </w:t>
      </w:r>
      <w:r w:rsidRPr="00BD63A8">
        <w:rPr>
          <w:rStyle w:val="Pogrubienie"/>
          <w:b w:val="0"/>
          <w:bCs w:val="0"/>
          <w:color w:val="000000"/>
        </w:rPr>
        <w:t>zbiorniki i cieki wodne oraz inne obiekty nieużytkowane rolniczo: 1 m dla opryskiwaczy polowych, 3 m dla opryskiwaczy sadowniczych.  </w:t>
      </w:r>
    </w:p>
    <w:p w14:paraId="10ABD7D1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Ponadto, strefy buforowe wskazane są na etykiecie każdego zakupionego środka i zależą od ich faktycznej szkodliwości dla środowiska, a w niektórych przypadkach także od stosowanej dawki, techniki opryskiwania lub terminu stosowania.</w:t>
      </w:r>
    </w:p>
    <w:p w14:paraId="2B83298C" w14:textId="77777777" w:rsidR="002A51B7" w:rsidRPr="008C2BDD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8C2BDD">
        <w:rPr>
          <w:rStyle w:val="Pogrubienie"/>
          <w:color w:val="000000"/>
        </w:rPr>
        <w:t>Opryski najlepiej wykonywać wieczorem lub nawet nocą, po zakończeniu oblotu roślin przez pszczoły i podczas możliwie bezwietrznej pogody (przy prędkości wiatru poniżej niż 4 m/s), by krople cieczy nie były znoszone poza obszar poddawany zabiegowi ochrony.</w:t>
      </w:r>
    </w:p>
    <w:p w14:paraId="61DD9FAE" w14:textId="77777777" w:rsidR="002A51B7" w:rsidRPr="008C2BDD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8C2BDD">
        <w:rPr>
          <w:rStyle w:val="Pogrubienie"/>
          <w:color w:val="000000"/>
        </w:rPr>
        <w:t>Poniżej podajemy akty prawne regulujące kwestię stosowania środków ochrony roślin:</w:t>
      </w:r>
    </w:p>
    <w:p w14:paraId="0E43AEA1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 Ustawa z dn. 8 marca 2013 r. o środkach ochrony roślin </w:t>
      </w:r>
    </w:p>
    <w:p w14:paraId="558F16DA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 Rozporządzenie Ministra Rolnictwa i Rozwoju Wsi z dnia 18 kwietnia 2013 r. w sprawie wymagań integrowanej ochrony roślin,</w:t>
      </w:r>
    </w:p>
    <w:p w14:paraId="6D6C8428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 Rozporządzenie Ministra Rolnictwa i Rozwoju Wsi z dnia 31 marca 2014 r. w sprawie warunków stosowania środków ochrony roślin </w:t>
      </w:r>
    </w:p>
    <w:p w14:paraId="7716E000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• Rozporządzenie Ministra Rolnictwa i Rozwoju Wsi z dnia 22 maja 2013 r. w sprawie sposobu postępowania przy stosowaniu i przechowywaniu środków ochrony roślin .</w:t>
      </w:r>
    </w:p>
    <w:p w14:paraId="439C4860" w14:textId="77777777" w:rsidR="002A51B7" w:rsidRPr="00BD63A8" w:rsidRDefault="002A51B7" w:rsidP="002A51B7">
      <w:pPr>
        <w:pStyle w:val="NormalnyWeb"/>
        <w:spacing w:before="0" w:beforeAutospacing="0" w:after="142" w:afterAutospacing="0" w:line="276" w:lineRule="atLeast"/>
        <w:rPr>
          <w:color w:val="000000"/>
        </w:rPr>
      </w:pPr>
      <w:r w:rsidRPr="00BD63A8">
        <w:rPr>
          <w:color w:val="000000"/>
        </w:rPr>
        <w:t>Wierzymy, że przez zwiększenie świadomości i  odpowiedzialności dotyczącej tego problemu, rolnicy będą stosować dobre praktyki w rolnictwie i zrozumieją, że w ich interesie jest ochrona pszczół.</w:t>
      </w:r>
    </w:p>
    <w:p w14:paraId="5D9165C3" w14:textId="77777777" w:rsidR="002A51B7" w:rsidRPr="008C2BDD" w:rsidRDefault="002A51B7" w:rsidP="002A51B7">
      <w:pPr>
        <w:pStyle w:val="NormalnyWeb"/>
        <w:spacing w:before="0" w:beforeAutospacing="0" w:after="142" w:afterAutospacing="0" w:line="276" w:lineRule="atLeast"/>
        <w:jc w:val="center"/>
        <w:rPr>
          <w:color w:val="000000"/>
        </w:rPr>
      </w:pPr>
      <w:r w:rsidRPr="008C2BDD">
        <w:rPr>
          <w:rStyle w:val="Pogrubienie"/>
          <w:color w:val="000000"/>
        </w:rPr>
        <w:t>Szanowni Rolnicy! </w:t>
      </w:r>
    </w:p>
    <w:p w14:paraId="2DF9D058" w14:textId="77777777" w:rsidR="002A51B7" w:rsidRPr="008C2BDD" w:rsidRDefault="002A51B7" w:rsidP="002A51B7">
      <w:pPr>
        <w:pStyle w:val="NormalnyWeb"/>
        <w:spacing w:before="0" w:beforeAutospacing="0" w:after="142" w:afterAutospacing="0" w:line="276" w:lineRule="atLeast"/>
        <w:jc w:val="center"/>
        <w:rPr>
          <w:color w:val="000000"/>
        </w:rPr>
      </w:pPr>
      <w:r w:rsidRPr="008C2BDD">
        <w:rPr>
          <w:rStyle w:val="Pogrubienie"/>
          <w:color w:val="000000"/>
        </w:rPr>
        <w:t>Chrońcie pszczoły, gdyż one m. in. przyczyniają się do wzrostu Waszych plonów.</w:t>
      </w:r>
    </w:p>
    <w:p w14:paraId="63BA8606" w14:textId="77777777" w:rsidR="002A51B7" w:rsidRPr="00BD63A8" w:rsidRDefault="002A51B7" w:rsidP="002A51B7">
      <w:pPr>
        <w:rPr>
          <w:rFonts w:ascii="Times New Roman" w:hAnsi="Times New Roman" w:cs="Times New Roman"/>
        </w:rPr>
      </w:pPr>
    </w:p>
    <w:p w14:paraId="239A0813" w14:textId="77777777" w:rsidR="00A26183" w:rsidRPr="00916E13" w:rsidRDefault="00A26183" w:rsidP="00916E13">
      <w:pPr>
        <w:jc w:val="both"/>
        <w:rPr>
          <w:rFonts w:cstheme="minorHAnsi"/>
        </w:rPr>
      </w:pPr>
    </w:p>
    <w:sectPr w:rsidR="00A26183" w:rsidRPr="0091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3"/>
    <w:rsid w:val="00065048"/>
    <w:rsid w:val="00287D38"/>
    <w:rsid w:val="002A51B7"/>
    <w:rsid w:val="002F2749"/>
    <w:rsid w:val="00916E13"/>
    <w:rsid w:val="00A26183"/>
    <w:rsid w:val="00BF6762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60B"/>
  <w15:docId w15:val="{E521B4AD-2F5A-4B35-B0D6-96B38F8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E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mkadziolka</dc:creator>
  <cp:lastModifiedBy>Beata Czesak-Klich</cp:lastModifiedBy>
  <cp:revision>2</cp:revision>
  <cp:lastPrinted>2022-06-17T13:18:00Z</cp:lastPrinted>
  <dcterms:created xsi:type="dcterms:W3CDTF">2022-06-21T07:39:00Z</dcterms:created>
  <dcterms:modified xsi:type="dcterms:W3CDTF">2022-06-21T07:39:00Z</dcterms:modified>
</cp:coreProperties>
</file>